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E9A" w:rsidRDefault="003D79B3">
      <w:pPr>
        <w:rPr>
          <w:rFonts w:hint="eastAsia"/>
        </w:rPr>
      </w:pPr>
      <w:r>
        <w:rPr>
          <w:noProof/>
        </w:rPr>
        <w:drawing>
          <wp:inline distT="0" distB="0" distL="0" distR="0">
            <wp:extent cx="9734550" cy="6872828"/>
            <wp:effectExtent l="19050" t="0" r="0" b="0"/>
            <wp:docPr id="1" name="圖片 1" descr="D:\資雅\醫美資料\醫美項目價格\新資料夾\HI C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資雅\醫美資料\醫美項目價格\新資料夾\HI C6-1.jpg"/>
                    <pic:cNvPicPr>
                      <a:picLocks noChangeAspect="1" noChangeArrowheads="1"/>
                    </pic:cNvPicPr>
                  </pic:nvPicPr>
                  <pic:blipFill>
                    <a:blip r:embed="rId7"/>
                    <a:srcRect/>
                    <a:stretch>
                      <a:fillRect/>
                    </a:stretch>
                  </pic:blipFill>
                  <pic:spPr bwMode="auto">
                    <a:xfrm>
                      <a:off x="0" y="0"/>
                      <a:ext cx="9744078" cy="6879555"/>
                    </a:xfrm>
                    <a:prstGeom prst="rect">
                      <a:avLst/>
                    </a:prstGeom>
                    <a:noFill/>
                    <a:ln w="9525">
                      <a:noFill/>
                      <a:miter lim="800000"/>
                      <a:headEnd/>
                      <a:tailEnd/>
                    </a:ln>
                  </pic:spPr>
                </pic:pic>
              </a:graphicData>
            </a:graphic>
          </wp:inline>
        </w:drawing>
      </w:r>
      <w:r>
        <w:rPr>
          <w:noProof/>
        </w:rPr>
        <w:lastRenderedPageBreak/>
        <w:drawing>
          <wp:inline distT="0" distB="0" distL="0" distR="0">
            <wp:extent cx="9976947" cy="7019925"/>
            <wp:effectExtent l="19050" t="0" r="5253" b="0"/>
            <wp:docPr id="2" name="圖片 2" descr="D:\資雅\醫美資料\醫美項目價格\新資料夾\HI C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資雅\醫美資料\醫美項目價格\新資料夾\HI C6-2.jpg"/>
                    <pic:cNvPicPr>
                      <a:picLocks noChangeAspect="1" noChangeArrowheads="1"/>
                    </pic:cNvPicPr>
                  </pic:nvPicPr>
                  <pic:blipFill>
                    <a:blip r:embed="rId8"/>
                    <a:srcRect/>
                    <a:stretch>
                      <a:fillRect/>
                    </a:stretch>
                  </pic:blipFill>
                  <pic:spPr bwMode="auto">
                    <a:xfrm>
                      <a:off x="0" y="0"/>
                      <a:ext cx="9978252" cy="7020843"/>
                    </a:xfrm>
                    <a:prstGeom prst="rect">
                      <a:avLst/>
                    </a:prstGeom>
                    <a:noFill/>
                    <a:ln w="9525">
                      <a:noFill/>
                      <a:miter lim="800000"/>
                      <a:headEnd/>
                      <a:tailEnd/>
                    </a:ln>
                  </pic:spPr>
                </pic:pic>
              </a:graphicData>
            </a:graphic>
          </wp:inline>
        </w:drawing>
      </w:r>
    </w:p>
    <w:p w:rsidR="003D79B3" w:rsidRPr="001F7170" w:rsidRDefault="003D79B3" w:rsidP="003D79B3">
      <w:pPr>
        <w:ind w:firstLineChars="151" w:firstLine="423"/>
        <w:rPr>
          <w:b/>
          <w:bCs/>
          <w:sz w:val="28"/>
          <w:szCs w:val="28"/>
        </w:rPr>
      </w:pPr>
      <w:r w:rsidRPr="001F7170">
        <w:rPr>
          <w:rFonts w:hint="eastAsia"/>
          <w:b/>
          <w:bCs/>
          <w:sz w:val="28"/>
          <w:szCs w:val="28"/>
        </w:rPr>
        <w:lastRenderedPageBreak/>
        <w:t>冠狀動脈鈣化程度分析說明（</w:t>
      </w:r>
      <w:r w:rsidRPr="001F7170">
        <w:rPr>
          <w:b/>
          <w:bCs/>
          <w:sz w:val="28"/>
          <w:szCs w:val="28"/>
        </w:rPr>
        <w:t>Calcium Scoring of Coronary Artery</w:t>
      </w:r>
      <w:r w:rsidRPr="001F7170">
        <w:rPr>
          <w:rFonts w:hint="eastAsia"/>
          <w:b/>
          <w:bCs/>
          <w:sz w:val="28"/>
          <w:szCs w:val="28"/>
        </w:rPr>
        <w:t>）</w:t>
      </w:r>
    </w:p>
    <w:p w:rsidR="003D79B3" w:rsidRPr="0007508A" w:rsidRDefault="003D79B3" w:rsidP="003D79B3">
      <w:pPr>
        <w:numPr>
          <w:ilvl w:val="0"/>
          <w:numId w:val="1"/>
        </w:numPr>
        <w:ind w:firstLineChars="50" w:firstLine="120"/>
        <w:rPr>
          <w:color w:val="002060"/>
        </w:rPr>
      </w:pPr>
      <w:r>
        <w:rPr>
          <w:rFonts w:hint="eastAsia"/>
          <w:color w:val="002060"/>
        </w:rPr>
        <w:t>運用高階影像檢查攝影儀器，</w:t>
      </w:r>
      <w:r w:rsidRPr="0007508A">
        <w:rPr>
          <w:rFonts w:hint="eastAsia"/>
          <w:color w:val="002060"/>
        </w:rPr>
        <w:t>冠狀動脈鈣化程度分析是藉由測量</w:t>
      </w:r>
      <w:r>
        <w:rPr>
          <w:rFonts w:hint="eastAsia"/>
          <w:color w:val="002060"/>
        </w:rPr>
        <w:t>心臟</w:t>
      </w:r>
      <w:r w:rsidRPr="0007508A">
        <w:rPr>
          <w:rFonts w:hint="eastAsia"/>
          <w:color w:val="002060"/>
        </w:rPr>
        <w:t>冠狀動脈粥狀斑鈣化的程度，來預測冠狀動脈狹窄的可能性，以及未來發生心血管疾病機率的高低，進而可以建議受檢者應採取的預防措施或治療。</w:t>
      </w:r>
    </w:p>
    <w:p w:rsidR="003D79B3" w:rsidRPr="0007508A" w:rsidRDefault="003D79B3" w:rsidP="003D79B3">
      <w:pPr>
        <w:numPr>
          <w:ilvl w:val="0"/>
          <w:numId w:val="1"/>
        </w:numPr>
        <w:ind w:firstLineChars="50" w:firstLine="120"/>
        <w:rPr>
          <w:color w:val="C00000"/>
        </w:rPr>
      </w:pPr>
      <w:r w:rsidRPr="0007508A">
        <w:rPr>
          <w:rFonts w:hint="eastAsia"/>
          <w:color w:val="002060"/>
        </w:rPr>
        <w:t>電腦可統計鈣化點的體積以及鈣化的密度給予受檢者冠狀動脈鈣化評分，</w:t>
      </w:r>
      <w:r w:rsidRPr="0007508A">
        <w:rPr>
          <w:rFonts w:hint="eastAsia"/>
          <w:color w:val="C00000"/>
        </w:rPr>
        <w:t>分數愈高則未來有冠狀動脈狹窄及心血管疾病的可能性也愈高。</w:t>
      </w:r>
    </w:p>
    <w:p w:rsidR="003D79B3" w:rsidRPr="001F7170" w:rsidRDefault="003D79B3" w:rsidP="003D79B3">
      <w:pPr>
        <w:ind w:leftChars="-309" w:left="-2" w:hangingChars="231" w:hanging="740"/>
        <w:jc w:val="center"/>
        <w:rPr>
          <w:b/>
          <w:bCs/>
          <w:color w:val="632423"/>
          <w:sz w:val="32"/>
          <w:szCs w:val="32"/>
        </w:rPr>
      </w:pPr>
      <w:r w:rsidRPr="001F7170">
        <w:rPr>
          <w:rFonts w:hint="eastAsia"/>
          <w:b/>
          <w:bCs/>
          <w:color w:val="632423"/>
          <w:sz w:val="32"/>
          <w:szCs w:val="32"/>
        </w:rPr>
        <w:t>鈣化評分的參考標準與建議一覽表</w:t>
      </w:r>
    </w:p>
    <w:tbl>
      <w:tblPr>
        <w:tblW w:w="15134" w:type="dxa"/>
        <w:tblBorders>
          <w:top w:val="single" w:sz="8" w:space="0" w:color="C0504D"/>
          <w:left w:val="single" w:sz="8" w:space="0" w:color="C0504D"/>
          <w:bottom w:val="single" w:sz="8" w:space="0" w:color="C0504D"/>
          <w:right w:val="single" w:sz="8" w:space="0" w:color="C0504D"/>
        </w:tblBorders>
        <w:tblLook w:val="0000"/>
      </w:tblPr>
      <w:tblGrid>
        <w:gridCol w:w="1213"/>
        <w:gridCol w:w="1589"/>
        <w:gridCol w:w="1842"/>
        <w:gridCol w:w="10490"/>
      </w:tblGrid>
      <w:tr w:rsidR="003D79B3" w:rsidRPr="00886144" w:rsidTr="003D79B3">
        <w:tc>
          <w:tcPr>
            <w:tcW w:w="1213" w:type="dxa"/>
            <w:tcBorders>
              <w:top w:val="single" w:sz="8" w:space="0" w:color="C0504D"/>
              <w:left w:val="single" w:sz="8" w:space="0" w:color="C0504D"/>
              <w:bottom w:val="single" w:sz="8" w:space="0" w:color="C0504D"/>
              <w:right w:val="single" w:sz="8" w:space="0" w:color="C0504D"/>
            </w:tcBorders>
            <w:vAlign w:val="center"/>
          </w:tcPr>
          <w:p w:rsidR="003D79B3" w:rsidRPr="00886144" w:rsidRDefault="003D79B3" w:rsidP="003D79B3">
            <w:pPr>
              <w:jc w:val="center"/>
              <w:rPr>
                <w:b/>
                <w:bCs/>
                <w:color w:val="943634"/>
              </w:rPr>
            </w:pPr>
            <w:r w:rsidRPr="00886144">
              <w:rPr>
                <w:rFonts w:hint="eastAsia"/>
                <w:b/>
                <w:bCs/>
                <w:color w:val="943634"/>
              </w:rPr>
              <w:t>鈣化評分</w:t>
            </w:r>
          </w:p>
        </w:tc>
        <w:tc>
          <w:tcPr>
            <w:tcW w:w="1589" w:type="dxa"/>
            <w:tcBorders>
              <w:top w:val="single" w:sz="8" w:space="0" w:color="C0504D"/>
              <w:bottom w:val="single" w:sz="8" w:space="0" w:color="C0504D"/>
            </w:tcBorders>
            <w:vAlign w:val="center"/>
          </w:tcPr>
          <w:p w:rsidR="003D79B3" w:rsidRPr="00886144" w:rsidRDefault="003D79B3" w:rsidP="003D79B3">
            <w:pPr>
              <w:jc w:val="center"/>
              <w:rPr>
                <w:b/>
                <w:bCs/>
                <w:color w:val="943634"/>
              </w:rPr>
            </w:pPr>
            <w:r w:rsidRPr="00886144">
              <w:rPr>
                <w:rFonts w:hint="eastAsia"/>
                <w:b/>
                <w:bCs/>
                <w:color w:val="943634"/>
              </w:rPr>
              <w:t>參考標準</w:t>
            </w:r>
          </w:p>
        </w:tc>
        <w:tc>
          <w:tcPr>
            <w:tcW w:w="1842" w:type="dxa"/>
            <w:tcBorders>
              <w:top w:val="single" w:sz="8" w:space="0" w:color="C0504D"/>
              <w:left w:val="single" w:sz="8" w:space="0" w:color="C0504D"/>
              <w:bottom w:val="single" w:sz="8" w:space="0" w:color="C0504D"/>
              <w:right w:val="single" w:sz="8" w:space="0" w:color="C0504D"/>
            </w:tcBorders>
            <w:vAlign w:val="center"/>
          </w:tcPr>
          <w:p w:rsidR="003D79B3" w:rsidRPr="00886144" w:rsidRDefault="003D79B3" w:rsidP="003D79B3">
            <w:pPr>
              <w:jc w:val="center"/>
              <w:rPr>
                <w:b/>
                <w:bCs/>
                <w:color w:val="943634"/>
              </w:rPr>
            </w:pPr>
            <w:r w:rsidRPr="00886144">
              <w:rPr>
                <w:rFonts w:hint="eastAsia"/>
                <w:b/>
                <w:bCs/>
                <w:color w:val="943634"/>
              </w:rPr>
              <w:t>冠狀動脈</w:t>
            </w:r>
          </w:p>
          <w:p w:rsidR="003D79B3" w:rsidRPr="00886144" w:rsidRDefault="003D79B3" w:rsidP="003D79B3">
            <w:pPr>
              <w:jc w:val="center"/>
              <w:rPr>
                <w:b/>
                <w:bCs/>
                <w:color w:val="943634"/>
              </w:rPr>
            </w:pPr>
            <w:r w:rsidRPr="00886144">
              <w:rPr>
                <w:rFonts w:hint="eastAsia"/>
                <w:b/>
                <w:bCs/>
                <w:color w:val="943634"/>
              </w:rPr>
              <w:t>疾病之風險</w:t>
            </w:r>
          </w:p>
        </w:tc>
        <w:tc>
          <w:tcPr>
            <w:tcW w:w="10490" w:type="dxa"/>
            <w:tcBorders>
              <w:top w:val="single" w:sz="8" w:space="0" w:color="C0504D"/>
              <w:bottom w:val="single" w:sz="8" w:space="0" w:color="C0504D"/>
              <w:right w:val="single" w:sz="8" w:space="0" w:color="C0504D"/>
            </w:tcBorders>
            <w:vAlign w:val="center"/>
          </w:tcPr>
          <w:p w:rsidR="003D79B3" w:rsidRPr="00886144" w:rsidRDefault="003D79B3" w:rsidP="003D79B3">
            <w:pPr>
              <w:jc w:val="center"/>
              <w:rPr>
                <w:b/>
                <w:bCs/>
                <w:color w:val="943634"/>
              </w:rPr>
            </w:pPr>
            <w:r w:rsidRPr="00886144">
              <w:rPr>
                <w:rFonts w:hint="eastAsia"/>
                <w:b/>
                <w:bCs/>
                <w:color w:val="943634"/>
              </w:rPr>
              <w:t>建　　　　議</w:t>
            </w:r>
          </w:p>
        </w:tc>
      </w:tr>
      <w:tr w:rsidR="003D79B3" w:rsidRPr="00886144" w:rsidTr="003D79B3">
        <w:trPr>
          <w:trHeight w:val="558"/>
        </w:trPr>
        <w:tc>
          <w:tcPr>
            <w:tcW w:w="1213" w:type="dxa"/>
            <w:tcBorders>
              <w:left w:val="single" w:sz="8" w:space="0" w:color="C0504D"/>
              <w:right w:val="single" w:sz="8" w:space="0" w:color="C0504D"/>
            </w:tcBorders>
            <w:vAlign w:val="center"/>
          </w:tcPr>
          <w:p w:rsidR="003D79B3" w:rsidRPr="003D79B3" w:rsidRDefault="003D79B3" w:rsidP="003D79B3">
            <w:pPr>
              <w:spacing w:line="160" w:lineRule="atLeast"/>
              <w:jc w:val="center"/>
              <w:rPr>
                <w:color w:val="17365D"/>
                <w:sz w:val="20"/>
                <w:szCs w:val="20"/>
              </w:rPr>
            </w:pPr>
            <w:r w:rsidRPr="003D79B3">
              <w:rPr>
                <w:color w:val="17365D"/>
                <w:sz w:val="20"/>
                <w:szCs w:val="20"/>
              </w:rPr>
              <w:t>0</w:t>
            </w:r>
          </w:p>
        </w:tc>
        <w:tc>
          <w:tcPr>
            <w:tcW w:w="1589" w:type="dxa"/>
            <w:vAlign w:val="center"/>
          </w:tcPr>
          <w:p w:rsidR="003D79B3" w:rsidRPr="003D79B3" w:rsidRDefault="003D79B3" w:rsidP="003D79B3">
            <w:pPr>
              <w:spacing w:line="160" w:lineRule="atLeast"/>
              <w:jc w:val="center"/>
              <w:rPr>
                <w:color w:val="17365D"/>
                <w:sz w:val="20"/>
                <w:szCs w:val="20"/>
              </w:rPr>
            </w:pPr>
            <w:r w:rsidRPr="003D79B3">
              <w:rPr>
                <w:rFonts w:hint="eastAsia"/>
                <w:color w:val="17365D"/>
                <w:sz w:val="20"/>
                <w:szCs w:val="20"/>
              </w:rPr>
              <w:t>無明確</w:t>
            </w:r>
          </w:p>
          <w:p w:rsidR="003D79B3" w:rsidRPr="003D79B3" w:rsidRDefault="003D79B3" w:rsidP="003D79B3">
            <w:pPr>
              <w:spacing w:line="160" w:lineRule="atLeast"/>
              <w:jc w:val="center"/>
              <w:rPr>
                <w:color w:val="17365D"/>
                <w:sz w:val="20"/>
                <w:szCs w:val="20"/>
              </w:rPr>
            </w:pPr>
            <w:r w:rsidRPr="003D79B3">
              <w:rPr>
                <w:rFonts w:hint="eastAsia"/>
                <w:color w:val="17365D"/>
                <w:sz w:val="20"/>
                <w:szCs w:val="20"/>
              </w:rPr>
              <w:t>鈣化</w:t>
            </w:r>
          </w:p>
        </w:tc>
        <w:tc>
          <w:tcPr>
            <w:tcW w:w="1842" w:type="dxa"/>
            <w:tcBorders>
              <w:left w:val="single" w:sz="8" w:space="0" w:color="C0504D"/>
              <w:right w:val="single" w:sz="8" w:space="0" w:color="C0504D"/>
            </w:tcBorders>
            <w:vAlign w:val="center"/>
          </w:tcPr>
          <w:p w:rsidR="003D79B3" w:rsidRPr="003D79B3" w:rsidRDefault="003D79B3" w:rsidP="003D79B3">
            <w:pPr>
              <w:spacing w:line="160" w:lineRule="atLeast"/>
              <w:jc w:val="both"/>
              <w:rPr>
                <w:color w:val="17365D"/>
                <w:sz w:val="20"/>
                <w:szCs w:val="20"/>
              </w:rPr>
            </w:pPr>
            <w:r w:rsidRPr="003D79B3">
              <w:rPr>
                <w:rFonts w:hint="eastAsia"/>
                <w:color w:val="17365D"/>
                <w:sz w:val="20"/>
                <w:szCs w:val="20"/>
              </w:rPr>
              <w:t>可能性極低</w:t>
            </w:r>
          </w:p>
        </w:tc>
        <w:tc>
          <w:tcPr>
            <w:tcW w:w="10490" w:type="dxa"/>
            <w:vAlign w:val="center"/>
          </w:tcPr>
          <w:p w:rsidR="003D79B3" w:rsidRPr="003D79B3" w:rsidRDefault="003D79B3" w:rsidP="003D79B3">
            <w:pPr>
              <w:spacing w:line="160" w:lineRule="atLeast"/>
              <w:jc w:val="both"/>
              <w:rPr>
                <w:color w:val="17365D"/>
                <w:sz w:val="20"/>
                <w:szCs w:val="20"/>
              </w:rPr>
            </w:pPr>
            <w:r w:rsidRPr="003D79B3">
              <w:rPr>
                <w:rFonts w:hint="eastAsia"/>
                <w:color w:val="17365D"/>
                <w:sz w:val="20"/>
                <w:szCs w:val="20"/>
              </w:rPr>
              <w:t>均衡的飲食（低脂、低膽固醇、高纖維）。</w:t>
            </w:r>
          </w:p>
          <w:p w:rsidR="003D79B3" w:rsidRPr="003D79B3" w:rsidRDefault="003D79B3" w:rsidP="003D79B3">
            <w:pPr>
              <w:spacing w:line="160" w:lineRule="atLeast"/>
              <w:jc w:val="both"/>
              <w:rPr>
                <w:color w:val="17365D"/>
                <w:sz w:val="20"/>
                <w:szCs w:val="20"/>
              </w:rPr>
            </w:pPr>
            <w:r w:rsidRPr="003D79B3">
              <w:rPr>
                <w:rFonts w:hint="eastAsia"/>
                <w:color w:val="17365D"/>
                <w:sz w:val="20"/>
                <w:szCs w:val="20"/>
              </w:rPr>
              <w:t>維持適當的體重、適度的運動和禁煙。</w:t>
            </w:r>
          </w:p>
        </w:tc>
      </w:tr>
      <w:tr w:rsidR="003D79B3" w:rsidRPr="00886144" w:rsidTr="003D79B3">
        <w:trPr>
          <w:trHeight w:val="653"/>
        </w:trPr>
        <w:tc>
          <w:tcPr>
            <w:tcW w:w="1213" w:type="dxa"/>
            <w:tcBorders>
              <w:top w:val="single" w:sz="8" w:space="0" w:color="C0504D"/>
              <w:left w:val="single" w:sz="8" w:space="0" w:color="C0504D"/>
              <w:bottom w:val="single" w:sz="8" w:space="0" w:color="C0504D"/>
              <w:right w:val="single" w:sz="8" w:space="0" w:color="C0504D"/>
            </w:tcBorders>
            <w:vAlign w:val="center"/>
          </w:tcPr>
          <w:p w:rsidR="003D79B3" w:rsidRPr="003D79B3" w:rsidRDefault="003D79B3" w:rsidP="003D79B3">
            <w:pPr>
              <w:spacing w:line="160" w:lineRule="atLeast"/>
              <w:jc w:val="center"/>
              <w:rPr>
                <w:color w:val="17365D"/>
                <w:sz w:val="20"/>
                <w:szCs w:val="20"/>
              </w:rPr>
            </w:pPr>
            <w:r w:rsidRPr="003D79B3">
              <w:rPr>
                <w:color w:val="17365D"/>
                <w:sz w:val="20"/>
                <w:szCs w:val="20"/>
              </w:rPr>
              <w:t>1-10</w:t>
            </w:r>
          </w:p>
        </w:tc>
        <w:tc>
          <w:tcPr>
            <w:tcW w:w="1589" w:type="dxa"/>
            <w:tcBorders>
              <w:top w:val="single" w:sz="8" w:space="0" w:color="C0504D"/>
              <w:bottom w:val="single" w:sz="8" w:space="0" w:color="C0504D"/>
            </w:tcBorders>
            <w:vAlign w:val="center"/>
          </w:tcPr>
          <w:p w:rsidR="003D79B3" w:rsidRPr="003D79B3" w:rsidRDefault="003D79B3" w:rsidP="003D79B3">
            <w:pPr>
              <w:spacing w:line="160" w:lineRule="atLeast"/>
              <w:jc w:val="center"/>
              <w:rPr>
                <w:color w:val="17365D"/>
                <w:sz w:val="20"/>
                <w:szCs w:val="20"/>
              </w:rPr>
            </w:pPr>
            <w:r w:rsidRPr="003D79B3">
              <w:rPr>
                <w:rFonts w:hint="eastAsia"/>
                <w:color w:val="17365D"/>
                <w:sz w:val="20"/>
                <w:szCs w:val="20"/>
              </w:rPr>
              <w:t>微細鈣化</w:t>
            </w:r>
          </w:p>
        </w:tc>
        <w:tc>
          <w:tcPr>
            <w:tcW w:w="1842" w:type="dxa"/>
            <w:tcBorders>
              <w:top w:val="single" w:sz="8" w:space="0" w:color="C0504D"/>
              <w:left w:val="single" w:sz="8" w:space="0" w:color="C0504D"/>
              <w:bottom w:val="single" w:sz="8" w:space="0" w:color="C0504D"/>
              <w:right w:val="single" w:sz="8" w:space="0" w:color="C0504D"/>
            </w:tcBorders>
            <w:vAlign w:val="center"/>
          </w:tcPr>
          <w:p w:rsidR="003D79B3" w:rsidRPr="003D79B3" w:rsidRDefault="003D79B3" w:rsidP="003D79B3">
            <w:pPr>
              <w:spacing w:line="160" w:lineRule="atLeast"/>
              <w:jc w:val="both"/>
              <w:rPr>
                <w:color w:val="17365D"/>
                <w:sz w:val="20"/>
                <w:szCs w:val="20"/>
              </w:rPr>
            </w:pPr>
            <w:r w:rsidRPr="003D79B3">
              <w:rPr>
                <w:rFonts w:hint="eastAsia"/>
                <w:color w:val="17365D"/>
                <w:sz w:val="20"/>
                <w:szCs w:val="20"/>
              </w:rPr>
              <w:t>可能性很低</w:t>
            </w:r>
          </w:p>
        </w:tc>
        <w:tc>
          <w:tcPr>
            <w:tcW w:w="10490" w:type="dxa"/>
            <w:tcBorders>
              <w:top w:val="single" w:sz="8" w:space="0" w:color="C0504D"/>
              <w:bottom w:val="single" w:sz="8" w:space="0" w:color="C0504D"/>
              <w:right w:val="single" w:sz="8" w:space="0" w:color="C0504D"/>
            </w:tcBorders>
            <w:vAlign w:val="center"/>
          </w:tcPr>
          <w:p w:rsidR="003D79B3" w:rsidRPr="003D79B3" w:rsidRDefault="003D79B3" w:rsidP="003D79B3">
            <w:pPr>
              <w:spacing w:line="160" w:lineRule="atLeast"/>
              <w:jc w:val="both"/>
              <w:rPr>
                <w:color w:val="17365D"/>
                <w:sz w:val="20"/>
                <w:szCs w:val="20"/>
              </w:rPr>
            </w:pPr>
            <w:r w:rsidRPr="003D79B3">
              <w:rPr>
                <w:rFonts w:hint="eastAsia"/>
                <w:color w:val="17365D"/>
                <w:sz w:val="20"/>
                <w:szCs w:val="20"/>
              </w:rPr>
              <w:t>均衡的飲食（低脂、低膽固醇、高纖維）。</w:t>
            </w:r>
          </w:p>
          <w:p w:rsidR="003D79B3" w:rsidRPr="003D79B3" w:rsidRDefault="003D79B3" w:rsidP="003D79B3">
            <w:pPr>
              <w:spacing w:line="160" w:lineRule="atLeast"/>
              <w:jc w:val="both"/>
              <w:rPr>
                <w:color w:val="17365D"/>
                <w:sz w:val="20"/>
                <w:szCs w:val="20"/>
              </w:rPr>
            </w:pPr>
            <w:r w:rsidRPr="003D79B3">
              <w:rPr>
                <w:rFonts w:hint="eastAsia"/>
                <w:color w:val="17365D"/>
                <w:sz w:val="20"/>
                <w:szCs w:val="20"/>
              </w:rPr>
              <w:t>維持適當的體重、適度的運動和禁煙。</w:t>
            </w:r>
          </w:p>
          <w:p w:rsidR="003D79B3" w:rsidRPr="003D79B3" w:rsidRDefault="003D79B3" w:rsidP="003D79B3">
            <w:pPr>
              <w:spacing w:line="160" w:lineRule="atLeast"/>
              <w:jc w:val="both"/>
              <w:rPr>
                <w:color w:val="17365D"/>
                <w:sz w:val="20"/>
                <w:szCs w:val="20"/>
              </w:rPr>
            </w:pPr>
            <w:r w:rsidRPr="003D79B3">
              <w:rPr>
                <w:rFonts w:hint="eastAsia"/>
                <w:color w:val="17365D"/>
                <w:sz w:val="20"/>
                <w:szCs w:val="20"/>
              </w:rPr>
              <w:t>控制血糖，血脂、血壓、強化運動及食用降血脂類食品。</w:t>
            </w:r>
          </w:p>
        </w:tc>
      </w:tr>
      <w:tr w:rsidR="003D79B3" w:rsidRPr="00886144" w:rsidTr="003D79B3">
        <w:trPr>
          <w:trHeight w:val="697"/>
        </w:trPr>
        <w:tc>
          <w:tcPr>
            <w:tcW w:w="1213" w:type="dxa"/>
            <w:tcBorders>
              <w:left w:val="single" w:sz="8" w:space="0" w:color="C0504D"/>
              <w:right w:val="single" w:sz="8" w:space="0" w:color="C0504D"/>
            </w:tcBorders>
            <w:vAlign w:val="center"/>
          </w:tcPr>
          <w:p w:rsidR="003D79B3" w:rsidRPr="003D79B3" w:rsidRDefault="003D79B3" w:rsidP="003D79B3">
            <w:pPr>
              <w:spacing w:line="160" w:lineRule="atLeast"/>
              <w:jc w:val="center"/>
              <w:rPr>
                <w:color w:val="17365D"/>
                <w:sz w:val="20"/>
                <w:szCs w:val="20"/>
              </w:rPr>
            </w:pPr>
            <w:r w:rsidRPr="003D79B3">
              <w:rPr>
                <w:color w:val="17365D"/>
                <w:sz w:val="20"/>
                <w:szCs w:val="20"/>
              </w:rPr>
              <w:t>11-100</w:t>
            </w:r>
          </w:p>
        </w:tc>
        <w:tc>
          <w:tcPr>
            <w:tcW w:w="1589" w:type="dxa"/>
            <w:vAlign w:val="center"/>
          </w:tcPr>
          <w:p w:rsidR="003D79B3" w:rsidRPr="003D79B3" w:rsidRDefault="003D79B3" w:rsidP="003D79B3">
            <w:pPr>
              <w:spacing w:line="160" w:lineRule="atLeast"/>
              <w:jc w:val="center"/>
              <w:rPr>
                <w:color w:val="17365D"/>
                <w:sz w:val="20"/>
                <w:szCs w:val="20"/>
              </w:rPr>
            </w:pPr>
            <w:r w:rsidRPr="003D79B3">
              <w:rPr>
                <w:rFonts w:hint="eastAsia"/>
                <w:color w:val="17365D"/>
                <w:sz w:val="20"/>
                <w:szCs w:val="20"/>
              </w:rPr>
              <w:t>輕度鈣化</w:t>
            </w:r>
          </w:p>
        </w:tc>
        <w:tc>
          <w:tcPr>
            <w:tcW w:w="1842" w:type="dxa"/>
            <w:tcBorders>
              <w:left w:val="single" w:sz="8" w:space="0" w:color="C0504D"/>
              <w:right w:val="single" w:sz="8" w:space="0" w:color="C0504D"/>
            </w:tcBorders>
            <w:vAlign w:val="center"/>
          </w:tcPr>
          <w:p w:rsidR="003D79B3" w:rsidRPr="003D79B3" w:rsidRDefault="003D79B3" w:rsidP="003D79B3">
            <w:pPr>
              <w:spacing w:line="160" w:lineRule="atLeast"/>
              <w:jc w:val="both"/>
              <w:rPr>
                <w:color w:val="17365D"/>
                <w:sz w:val="20"/>
                <w:szCs w:val="20"/>
              </w:rPr>
            </w:pPr>
            <w:r w:rsidRPr="003D79B3">
              <w:rPr>
                <w:rFonts w:hint="eastAsia"/>
                <w:color w:val="17365D"/>
                <w:sz w:val="20"/>
                <w:szCs w:val="20"/>
              </w:rPr>
              <w:t>具輕微或極輕度冠狀動脈狹窄的可能性</w:t>
            </w:r>
          </w:p>
        </w:tc>
        <w:tc>
          <w:tcPr>
            <w:tcW w:w="10490" w:type="dxa"/>
            <w:vAlign w:val="center"/>
          </w:tcPr>
          <w:p w:rsidR="003D79B3" w:rsidRPr="003D79B3" w:rsidRDefault="003D79B3" w:rsidP="003D79B3">
            <w:pPr>
              <w:spacing w:line="160" w:lineRule="atLeast"/>
              <w:jc w:val="both"/>
              <w:rPr>
                <w:color w:val="17365D"/>
                <w:sz w:val="20"/>
                <w:szCs w:val="20"/>
              </w:rPr>
            </w:pPr>
            <w:r w:rsidRPr="003D79B3">
              <w:rPr>
                <w:rFonts w:hint="eastAsia"/>
                <w:color w:val="17365D"/>
                <w:sz w:val="20"/>
                <w:szCs w:val="20"/>
              </w:rPr>
              <w:t>均衡的飲食（低脂、低膽固醇、高纖維）。</w:t>
            </w:r>
          </w:p>
          <w:p w:rsidR="003D79B3" w:rsidRPr="003D79B3" w:rsidRDefault="003D79B3" w:rsidP="003D79B3">
            <w:pPr>
              <w:spacing w:line="160" w:lineRule="atLeast"/>
              <w:jc w:val="both"/>
              <w:rPr>
                <w:color w:val="17365D"/>
                <w:sz w:val="20"/>
                <w:szCs w:val="20"/>
              </w:rPr>
            </w:pPr>
            <w:r w:rsidRPr="003D79B3">
              <w:rPr>
                <w:rFonts w:hint="eastAsia"/>
                <w:color w:val="17365D"/>
                <w:sz w:val="20"/>
                <w:szCs w:val="20"/>
              </w:rPr>
              <w:t>維持適當的體重、適度的運動和禁煙。</w:t>
            </w:r>
          </w:p>
          <w:p w:rsidR="003D79B3" w:rsidRPr="003D79B3" w:rsidRDefault="003D79B3" w:rsidP="003D79B3">
            <w:pPr>
              <w:spacing w:line="160" w:lineRule="atLeast"/>
              <w:jc w:val="both"/>
              <w:rPr>
                <w:color w:val="17365D"/>
                <w:sz w:val="20"/>
                <w:szCs w:val="20"/>
              </w:rPr>
            </w:pPr>
            <w:r w:rsidRPr="003D79B3">
              <w:rPr>
                <w:rFonts w:hint="eastAsia"/>
                <w:color w:val="17365D"/>
                <w:sz w:val="20"/>
                <w:szCs w:val="20"/>
              </w:rPr>
              <w:t>控制血糖，血脂、血壓、強化運動及食用降血脂類食品。</w:t>
            </w:r>
          </w:p>
          <w:p w:rsidR="003D79B3" w:rsidRPr="003D79B3" w:rsidRDefault="003D79B3" w:rsidP="003D79B3">
            <w:pPr>
              <w:spacing w:line="160" w:lineRule="atLeast"/>
              <w:jc w:val="both"/>
              <w:rPr>
                <w:color w:val="C00000"/>
                <w:sz w:val="20"/>
                <w:szCs w:val="20"/>
              </w:rPr>
            </w:pPr>
            <w:r w:rsidRPr="003D79B3">
              <w:rPr>
                <w:rFonts w:hint="eastAsia"/>
                <w:color w:val="C00000"/>
                <w:sz w:val="20"/>
                <w:szCs w:val="20"/>
              </w:rPr>
              <w:t>會診專科醫師及需考慮藥物控制。</w:t>
            </w:r>
          </w:p>
        </w:tc>
      </w:tr>
      <w:tr w:rsidR="003D79B3" w:rsidRPr="00886144" w:rsidTr="003D79B3">
        <w:tc>
          <w:tcPr>
            <w:tcW w:w="1213" w:type="dxa"/>
            <w:tcBorders>
              <w:top w:val="single" w:sz="8" w:space="0" w:color="C0504D"/>
              <w:left w:val="single" w:sz="8" w:space="0" w:color="C0504D"/>
              <w:bottom w:val="single" w:sz="8" w:space="0" w:color="C0504D"/>
              <w:right w:val="single" w:sz="8" w:space="0" w:color="C0504D"/>
            </w:tcBorders>
            <w:vAlign w:val="center"/>
          </w:tcPr>
          <w:p w:rsidR="003D79B3" w:rsidRPr="003D79B3" w:rsidRDefault="003D79B3" w:rsidP="003D79B3">
            <w:pPr>
              <w:spacing w:line="160" w:lineRule="atLeast"/>
              <w:jc w:val="center"/>
              <w:rPr>
                <w:color w:val="17365D"/>
                <w:sz w:val="20"/>
                <w:szCs w:val="20"/>
              </w:rPr>
            </w:pPr>
            <w:r w:rsidRPr="003D79B3">
              <w:rPr>
                <w:color w:val="17365D"/>
                <w:sz w:val="20"/>
                <w:szCs w:val="20"/>
              </w:rPr>
              <w:t>101-400</w:t>
            </w:r>
          </w:p>
        </w:tc>
        <w:tc>
          <w:tcPr>
            <w:tcW w:w="1589" w:type="dxa"/>
            <w:tcBorders>
              <w:top w:val="single" w:sz="8" w:space="0" w:color="C0504D"/>
              <w:bottom w:val="single" w:sz="8" w:space="0" w:color="C0504D"/>
            </w:tcBorders>
            <w:vAlign w:val="center"/>
          </w:tcPr>
          <w:p w:rsidR="003D79B3" w:rsidRPr="003D79B3" w:rsidRDefault="003D79B3" w:rsidP="003D79B3">
            <w:pPr>
              <w:spacing w:line="160" w:lineRule="atLeast"/>
              <w:jc w:val="center"/>
              <w:rPr>
                <w:color w:val="17365D"/>
                <w:sz w:val="20"/>
                <w:szCs w:val="20"/>
              </w:rPr>
            </w:pPr>
            <w:r w:rsidRPr="003D79B3">
              <w:rPr>
                <w:rFonts w:hint="eastAsia"/>
                <w:color w:val="17365D"/>
                <w:sz w:val="20"/>
                <w:szCs w:val="20"/>
              </w:rPr>
              <w:t>中度鈣化</w:t>
            </w:r>
          </w:p>
        </w:tc>
        <w:tc>
          <w:tcPr>
            <w:tcW w:w="1842" w:type="dxa"/>
            <w:tcBorders>
              <w:top w:val="single" w:sz="8" w:space="0" w:color="C0504D"/>
              <w:left w:val="single" w:sz="8" w:space="0" w:color="C0504D"/>
              <w:bottom w:val="single" w:sz="8" w:space="0" w:color="C0504D"/>
              <w:right w:val="single" w:sz="8" w:space="0" w:color="C0504D"/>
            </w:tcBorders>
            <w:vAlign w:val="center"/>
          </w:tcPr>
          <w:p w:rsidR="003D79B3" w:rsidRPr="003D79B3" w:rsidRDefault="003D79B3" w:rsidP="003D79B3">
            <w:pPr>
              <w:spacing w:line="160" w:lineRule="atLeast"/>
              <w:jc w:val="both"/>
              <w:rPr>
                <w:color w:val="17365D"/>
                <w:sz w:val="20"/>
                <w:szCs w:val="20"/>
              </w:rPr>
            </w:pPr>
            <w:r w:rsidRPr="003D79B3">
              <w:rPr>
                <w:rFonts w:hint="eastAsia"/>
                <w:color w:val="17365D"/>
                <w:sz w:val="20"/>
                <w:szCs w:val="20"/>
              </w:rPr>
              <w:t>高度有冠狀動脈狹窄存在的可能性</w:t>
            </w:r>
          </w:p>
        </w:tc>
        <w:tc>
          <w:tcPr>
            <w:tcW w:w="10490" w:type="dxa"/>
            <w:tcBorders>
              <w:top w:val="single" w:sz="8" w:space="0" w:color="C0504D"/>
              <w:bottom w:val="single" w:sz="8" w:space="0" w:color="C0504D"/>
              <w:right w:val="single" w:sz="8" w:space="0" w:color="C0504D"/>
            </w:tcBorders>
            <w:vAlign w:val="center"/>
          </w:tcPr>
          <w:p w:rsidR="003D79B3" w:rsidRPr="003D79B3" w:rsidRDefault="003D79B3" w:rsidP="003D79B3">
            <w:pPr>
              <w:spacing w:line="160" w:lineRule="atLeast"/>
              <w:jc w:val="both"/>
              <w:rPr>
                <w:color w:val="17365D"/>
                <w:sz w:val="20"/>
                <w:szCs w:val="20"/>
              </w:rPr>
            </w:pPr>
            <w:r w:rsidRPr="003D79B3">
              <w:rPr>
                <w:rFonts w:hint="eastAsia"/>
                <w:color w:val="17365D"/>
                <w:sz w:val="20"/>
                <w:szCs w:val="20"/>
              </w:rPr>
              <w:t>均衡的飲食（低脂、低膽固醇、高纖維）。</w:t>
            </w:r>
          </w:p>
          <w:p w:rsidR="003D79B3" w:rsidRPr="003D79B3" w:rsidRDefault="003D79B3" w:rsidP="003D79B3">
            <w:pPr>
              <w:spacing w:line="160" w:lineRule="atLeast"/>
              <w:jc w:val="both"/>
              <w:rPr>
                <w:color w:val="17365D"/>
                <w:sz w:val="20"/>
                <w:szCs w:val="20"/>
              </w:rPr>
            </w:pPr>
            <w:r w:rsidRPr="003D79B3">
              <w:rPr>
                <w:rFonts w:hint="eastAsia"/>
                <w:color w:val="17365D"/>
                <w:sz w:val="20"/>
                <w:szCs w:val="20"/>
              </w:rPr>
              <w:t>維持適當的體重、適度的運動和禁煙。</w:t>
            </w:r>
          </w:p>
          <w:p w:rsidR="003D79B3" w:rsidRPr="003D79B3" w:rsidRDefault="003D79B3" w:rsidP="003D79B3">
            <w:pPr>
              <w:spacing w:line="160" w:lineRule="atLeast"/>
              <w:jc w:val="both"/>
              <w:rPr>
                <w:color w:val="17365D"/>
                <w:sz w:val="20"/>
                <w:szCs w:val="20"/>
              </w:rPr>
            </w:pPr>
            <w:r w:rsidRPr="003D79B3">
              <w:rPr>
                <w:rFonts w:hint="eastAsia"/>
                <w:color w:val="17365D"/>
                <w:sz w:val="20"/>
                <w:szCs w:val="20"/>
              </w:rPr>
              <w:t>控制血糖，血脂、血壓、強化運動及食用降血脂類食品。</w:t>
            </w:r>
          </w:p>
          <w:p w:rsidR="003D79B3" w:rsidRPr="003D79B3" w:rsidRDefault="003D79B3" w:rsidP="003D79B3">
            <w:pPr>
              <w:spacing w:line="160" w:lineRule="atLeast"/>
              <w:jc w:val="both"/>
              <w:rPr>
                <w:color w:val="17365D"/>
                <w:sz w:val="20"/>
                <w:szCs w:val="20"/>
              </w:rPr>
            </w:pPr>
            <w:r w:rsidRPr="003D79B3">
              <w:rPr>
                <w:rFonts w:hint="eastAsia"/>
                <w:color w:val="C00000"/>
                <w:sz w:val="20"/>
                <w:szCs w:val="20"/>
              </w:rPr>
              <w:t>會診專科醫師及需考慮藥物控制。可進一步作心導管檢查。</w:t>
            </w:r>
          </w:p>
        </w:tc>
      </w:tr>
      <w:tr w:rsidR="003D79B3" w:rsidRPr="00886144" w:rsidTr="003D79B3">
        <w:tc>
          <w:tcPr>
            <w:tcW w:w="1213" w:type="dxa"/>
            <w:tcBorders>
              <w:left w:val="single" w:sz="8" w:space="0" w:color="C0504D"/>
              <w:bottom w:val="single" w:sz="8" w:space="0" w:color="C0504D"/>
              <w:right w:val="single" w:sz="8" w:space="0" w:color="C0504D"/>
            </w:tcBorders>
            <w:vAlign w:val="center"/>
          </w:tcPr>
          <w:p w:rsidR="003D79B3" w:rsidRPr="003D79B3" w:rsidRDefault="003D79B3" w:rsidP="003D79B3">
            <w:pPr>
              <w:spacing w:line="160" w:lineRule="atLeast"/>
              <w:jc w:val="center"/>
              <w:rPr>
                <w:color w:val="FF0000"/>
                <w:sz w:val="20"/>
                <w:szCs w:val="20"/>
              </w:rPr>
            </w:pPr>
            <w:r w:rsidRPr="003D79B3">
              <w:rPr>
                <w:color w:val="FF0000"/>
                <w:sz w:val="20"/>
                <w:szCs w:val="20"/>
              </w:rPr>
              <w:t>&gt; 400</w:t>
            </w:r>
          </w:p>
        </w:tc>
        <w:tc>
          <w:tcPr>
            <w:tcW w:w="1589" w:type="dxa"/>
            <w:vAlign w:val="center"/>
          </w:tcPr>
          <w:p w:rsidR="003D79B3" w:rsidRPr="003D79B3" w:rsidRDefault="003D79B3" w:rsidP="003D79B3">
            <w:pPr>
              <w:spacing w:line="160" w:lineRule="atLeast"/>
              <w:jc w:val="center"/>
              <w:rPr>
                <w:color w:val="FF0000"/>
                <w:sz w:val="20"/>
                <w:szCs w:val="20"/>
              </w:rPr>
            </w:pPr>
            <w:r w:rsidRPr="003D79B3">
              <w:rPr>
                <w:rFonts w:hint="eastAsia"/>
                <w:color w:val="FF0000"/>
                <w:sz w:val="20"/>
                <w:szCs w:val="20"/>
              </w:rPr>
              <w:t>明顯鈣化</w:t>
            </w:r>
          </w:p>
        </w:tc>
        <w:tc>
          <w:tcPr>
            <w:tcW w:w="1842" w:type="dxa"/>
            <w:tcBorders>
              <w:left w:val="single" w:sz="8" w:space="0" w:color="C0504D"/>
              <w:bottom w:val="single" w:sz="8" w:space="0" w:color="C0504D"/>
              <w:right w:val="single" w:sz="8" w:space="0" w:color="C0504D"/>
            </w:tcBorders>
            <w:vAlign w:val="center"/>
          </w:tcPr>
          <w:p w:rsidR="003D79B3" w:rsidRPr="003D79B3" w:rsidRDefault="003D79B3" w:rsidP="003D79B3">
            <w:pPr>
              <w:spacing w:line="160" w:lineRule="atLeast"/>
              <w:jc w:val="both"/>
              <w:rPr>
                <w:color w:val="FF0000"/>
                <w:sz w:val="20"/>
                <w:szCs w:val="20"/>
              </w:rPr>
            </w:pPr>
            <w:r w:rsidRPr="003D79B3">
              <w:rPr>
                <w:rFonts w:hint="eastAsia"/>
                <w:color w:val="FF0000"/>
                <w:sz w:val="20"/>
                <w:szCs w:val="20"/>
              </w:rPr>
              <w:t>極有可能有冠狀動脈狹窄的存在</w:t>
            </w:r>
          </w:p>
        </w:tc>
        <w:tc>
          <w:tcPr>
            <w:tcW w:w="10490" w:type="dxa"/>
            <w:vAlign w:val="center"/>
          </w:tcPr>
          <w:p w:rsidR="003D79B3" w:rsidRPr="003D79B3" w:rsidRDefault="003D79B3" w:rsidP="003D79B3">
            <w:pPr>
              <w:spacing w:line="160" w:lineRule="atLeast"/>
              <w:jc w:val="both"/>
              <w:rPr>
                <w:color w:val="17365D"/>
                <w:sz w:val="20"/>
                <w:szCs w:val="20"/>
              </w:rPr>
            </w:pPr>
            <w:r w:rsidRPr="003D79B3">
              <w:rPr>
                <w:rFonts w:hint="eastAsia"/>
                <w:color w:val="17365D"/>
                <w:sz w:val="20"/>
                <w:szCs w:val="20"/>
              </w:rPr>
              <w:t>均衡的飲食（低脂、低膽固醇、高纖維）。</w:t>
            </w:r>
          </w:p>
          <w:p w:rsidR="003D79B3" w:rsidRPr="003D79B3" w:rsidRDefault="003D79B3" w:rsidP="003D79B3">
            <w:pPr>
              <w:spacing w:line="160" w:lineRule="atLeast"/>
              <w:jc w:val="both"/>
              <w:rPr>
                <w:color w:val="17365D"/>
                <w:sz w:val="20"/>
                <w:szCs w:val="20"/>
              </w:rPr>
            </w:pPr>
            <w:r w:rsidRPr="003D79B3">
              <w:rPr>
                <w:rFonts w:hint="eastAsia"/>
                <w:color w:val="17365D"/>
                <w:sz w:val="20"/>
                <w:szCs w:val="20"/>
              </w:rPr>
              <w:t>維持適當的體重、適度的運動和禁煙。</w:t>
            </w:r>
          </w:p>
          <w:p w:rsidR="003D79B3" w:rsidRPr="003D79B3" w:rsidRDefault="003D79B3" w:rsidP="003D79B3">
            <w:pPr>
              <w:spacing w:line="160" w:lineRule="atLeast"/>
              <w:jc w:val="both"/>
              <w:rPr>
                <w:color w:val="17365D"/>
                <w:sz w:val="20"/>
                <w:szCs w:val="20"/>
              </w:rPr>
            </w:pPr>
            <w:r w:rsidRPr="003D79B3">
              <w:rPr>
                <w:rFonts w:hint="eastAsia"/>
                <w:color w:val="17365D"/>
                <w:sz w:val="20"/>
                <w:szCs w:val="20"/>
              </w:rPr>
              <w:t>控制血糖，血脂、血壓、強化運動及食用降血脂類食品。</w:t>
            </w:r>
          </w:p>
          <w:p w:rsidR="003D79B3" w:rsidRPr="003D79B3" w:rsidRDefault="003D79B3" w:rsidP="003D79B3">
            <w:pPr>
              <w:spacing w:line="160" w:lineRule="atLeast"/>
              <w:jc w:val="both"/>
              <w:rPr>
                <w:color w:val="C00000"/>
                <w:sz w:val="20"/>
                <w:szCs w:val="20"/>
              </w:rPr>
            </w:pPr>
            <w:r w:rsidRPr="003D79B3">
              <w:rPr>
                <w:rFonts w:hint="eastAsia"/>
                <w:color w:val="C00000"/>
                <w:sz w:val="20"/>
                <w:szCs w:val="20"/>
              </w:rPr>
              <w:t>會診專科醫師及需考慮藥物控制。可進一步作心導管檢查。</w:t>
            </w:r>
          </w:p>
          <w:p w:rsidR="003D79B3" w:rsidRPr="003D79B3" w:rsidRDefault="003D79B3" w:rsidP="003D79B3">
            <w:pPr>
              <w:spacing w:line="160" w:lineRule="atLeast"/>
              <w:jc w:val="both"/>
              <w:rPr>
                <w:color w:val="FF0000"/>
                <w:sz w:val="20"/>
                <w:szCs w:val="20"/>
              </w:rPr>
            </w:pPr>
            <w:r w:rsidRPr="003D79B3">
              <w:rPr>
                <w:rFonts w:hint="eastAsia"/>
                <w:color w:val="C00000"/>
                <w:sz w:val="20"/>
                <w:szCs w:val="20"/>
              </w:rPr>
              <w:t>需考慮心導管治療或開刀治療。</w:t>
            </w:r>
          </w:p>
        </w:tc>
      </w:tr>
    </w:tbl>
    <w:p w:rsidR="003D79B3" w:rsidRDefault="003D79B3" w:rsidP="003D79B3">
      <w:pPr>
        <w:rPr>
          <w:rFonts w:hint="eastAsia"/>
        </w:rPr>
      </w:pPr>
    </w:p>
    <w:sectPr w:rsidR="003D79B3" w:rsidSect="003D79B3">
      <w:pgSz w:w="16838" w:h="11906" w:orient="landscape"/>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E03" w:rsidRDefault="001A3E03" w:rsidP="003D79B3">
      <w:r>
        <w:separator/>
      </w:r>
    </w:p>
  </w:endnote>
  <w:endnote w:type="continuationSeparator" w:id="1">
    <w:p w:rsidR="001A3E03" w:rsidRDefault="001A3E03" w:rsidP="003D79B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E03" w:rsidRDefault="001A3E03" w:rsidP="003D79B3">
      <w:r>
        <w:separator/>
      </w:r>
    </w:p>
  </w:footnote>
  <w:footnote w:type="continuationSeparator" w:id="1">
    <w:p w:rsidR="001A3E03" w:rsidRDefault="001A3E03" w:rsidP="003D79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BB478E"/>
    <w:multiLevelType w:val="hybridMultilevel"/>
    <w:tmpl w:val="03868CFC"/>
    <w:lvl w:ilvl="0" w:tplc="21622822">
      <w:start w:val="1"/>
      <w:numFmt w:val="bullet"/>
      <w:lvlText w:val=""/>
      <w:lvlJc w:val="left"/>
      <w:pPr>
        <w:tabs>
          <w:tab w:val="num" w:pos="480"/>
        </w:tabs>
        <w:ind w:left="480" w:hanging="480"/>
      </w:pPr>
      <w:rPr>
        <w:rFonts w:ascii="Wingdings" w:hAnsi="Wingdings" w:hint="default"/>
        <w:color w:val="C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79B3"/>
    <w:rsid w:val="001A3E03"/>
    <w:rsid w:val="003D79B3"/>
    <w:rsid w:val="00596E9A"/>
    <w:rsid w:val="00B5056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E9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79B3"/>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D79B3"/>
    <w:rPr>
      <w:rFonts w:asciiTheme="majorHAnsi" w:eastAsiaTheme="majorEastAsia" w:hAnsiTheme="majorHAnsi" w:cstheme="majorBidi"/>
      <w:sz w:val="18"/>
      <w:szCs w:val="18"/>
    </w:rPr>
  </w:style>
  <w:style w:type="paragraph" w:styleId="a5">
    <w:name w:val="header"/>
    <w:basedOn w:val="a"/>
    <w:link w:val="a6"/>
    <w:uiPriority w:val="99"/>
    <w:semiHidden/>
    <w:unhideWhenUsed/>
    <w:rsid w:val="003D79B3"/>
    <w:pPr>
      <w:tabs>
        <w:tab w:val="center" w:pos="4153"/>
        <w:tab w:val="right" w:pos="8306"/>
      </w:tabs>
      <w:snapToGrid w:val="0"/>
    </w:pPr>
    <w:rPr>
      <w:sz w:val="20"/>
      <w:szCs w:val="20"/>
    </w:rPr>
  </w:style>
  <w:style w:type="character" w:customStyle="1" w:styleId="a6">
    <w:name w:val="頁首 字元"/>
    <w:basedOn w:val="a0"/>
    <w:link w:val="a5"/>
    <w:uiPriority w:val="99"/>
    <w:semiHidden/>
    <w:rsid w:val="003D79B3"/>
    <w:rPr>
      <w:sz w:val="20"/>
      <w:szCs w:val="20"/>
    </w:rPr>
  </w:style>
  <w:style w:type="paragraph" w:styleId="a7">
    <w:name w:val="footer"/>
    <w:basedOn w:val="a"/>
    <w:link w:val="a8"/>
    <w:uiPriority w:val="99"/>
    <w:semiHidden/>
    <w:unhideWhenUsed/>
    <w:rsid w:val="003D79B3"/>
    <w:pPr>
      <w:tabs>
        <w:tab w:val="center" w:pos="4153"/>
        <w:tab w:val="right" w:pos="8306"/>
      </w:tabs>
      <w:snapToGrid w:val="0"/>
    </w:pPr>
    <w:rPr>
      <w:sz w:val="20"/>
      <w:szCs w:val="20"/>
    </w:rPr>
  </w:style>
  <w:style w:type="character" w:customStyle="1" w:styleId="a8">
    <w:name w:val="頁尾 字元"/>
    <w:basedOn w:val="a0"/>
    <w:link w:val="a7"/>
    <w:uiPriority w:val="99"/>
    <w:semiHidden/>
    <w:rsid w:val="003D79B3"/>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112</Words>
  <Characters>643</Characters>
  <Application>Microsoft Office Word</Application>
  <DocSecurity>0</DocSecurity>
  <Lines>5</Lines>
  <Paragraphs>1</Paragraphs>
  <ScaleCrop>false</ScaleCrop>
  <Company>Taiwan</Company>
  <LinksUpToDate>false</LinksUpToDate>
  <CharactersWithSpaces>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S.xp</dc:creator>
  <cp:keywords/>
  <dc:description/>
  <cp:lastModifiedBy>S.xp</cp:lastModifiedBy>
  <cp:revision>1</cp:revision>
  <dcterms:created xsi:type="dcterms:W3CDTF">2012-08-15T08:24:00Z</dcterms:created>
  <dcterms:modified xsi:type="dcterms:W3CDTF">2012-08-15T08:31:00Z</dcterms:modified>
</cp:coreProperties>
</file>